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EF2"/>
  <w:body>
    <w:tbl>
      <w:tblPr>
        <w:tblW w:w="7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5"/>
        <w:gridCol w:w="6438"/>
      </w:tblGrid>
      <w:tr w:rsidR="006E54D0" w14:paraId="7D4B441A" w14:textId="77777777">
        <w:tc>
          <w:tcPr>
            <w:tcW w:w="7562" w:type="dxa"/>
            <w:gridSpan w:val="2"/>
          </w:tcPr>
          <w:p w14:paraId="06120B61" w14:textId="77777777" w:rsidR="006E54D0" w:rsidRDefault="00000000">
            <w:pPr>
              <w:widowControl w:val="0"/>
              <w:spacing w:after="0"/>
              <w:ind w:left="0" w:firstLine="0"/>
              <w:rPr>
                <w:rFonts w:ascii="Noto Serif" w:hAnsi="Noto Serif"/>
                <w:b/>
                <w:color w:val="DE5302"/>
                <w:sz w:val="20"/>
              </w:rPr>
            </w:pPr>
            <w:r>
              <w:rPr>
                <w:rFonts w:ascii="Noto Serif" w:hAnsi="Noto Serif"/>
                <w:b/>
                <w:color w:val="DE5302"/>
                <w:sz w:val="20"/>
              </w:rPr>
              <w:t>Thursday, 21 September</w:t>
            </w:r>
          </w:p>
        </w:tc>
      </w:tr>
      <w:tr w:rsidR="006E54D0" w14:paraId="4C8474E2" w14:textId="77777777">
        <w:tc>
          <w:tcPr>
            <w:tcW w:w="1125" w:type="dxa"/>
          </w:tcPr>
          <w:p w14:paraId="4B809EAB" w14:textId="77777777" w:rsidR="006E54D0" w:rsidRDefault="00000000">
            <w:pPr>
              <w:pStyle w:val="Brdtekst"/>
              <w:widowControl w:val="0"/>
            </w:pPr>
            <w:r>
              <w:t>9.00–9.15</w:t>
            </w:r>
          </w:p>
        </w:tc>
        <w:tc>
          <w:tcPr>
            <w:tcW w:w="6437" w:type="dxa"/>
          </w:tcPr>
          <w:p w14:paraId="2053DE50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</w:tc>
      </w:tr>
      <w:tr w:rsidR="006E54D0" w14:paraId="3BD79E6B" w14:textId="77777777">
        <w:tc>
          <w:tcPr>
            <w:tcW w:w="1125" w:type="dxa"/>
          </w:tcPr>
          <w:p w14:paraId="1084E96E" w14:textId="77777777" w:rsidR="006E54D0" w:rsidRDefault="00000000">
            <w:pPr>
              <w:pStyle w:val="Brdtekst"/>
              <w:widowControl w:val="0"/>
            </w:pPr>
            <w:r>
              <w:t>9.15–9.30</w:t>
            </w:r>
          </w:p>
        </w:tc>
        <w:tc>
          <w:tcPr>
            <w:tcW w:w="6437" w:type="dxa"/>
          </w:tcPr>
          <w:p w14:paraId="55FBE6F1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</w:tc>
      </w:tr>
      <w:tr w:rsidR="006E54D0" w14:paraId="693B96EC" w14:textId="77777777">
        <w:tc>
          <w:tcPr>
            <w:tcW w:w="1125" w:type="dxa"/>
          </w:tcPr>
          <w:p w14:paraId="59E533CE" w14:textId="77777777" w:rsidR="006E54D0" w:rsidRDefault="00000000">
            <w:pPr>
              <w:pStyle w:val="Brdtekst"/>
              <w:widowControl w:val="0"/>
            </w:pPr>
            <w:r>
              <w:t>9.30–11.00</w:t>
            </w:r>
          </w:p>
        </w:tc>
        <w:tc>
          <w:tcPr>
            <w:tcW w:w="6437" w:type="dxa"/>
          </w:tcPr>
          <w:p w14:paraId="490143DF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Spaces and practices: Representation and entertainment</w:t>
            </w:r>
          </w:p>
          <w:p w14:paraId="50959A47" w14:textId="77777777" w:rsidR="006E54D0" w:rsidRDefault="00000000">
            <w:pPr>
              <w:pStyle w:val="Brdtekst"/>
              <w:widowControl w:val="0"/>
            </w:pPr>
            <w:r>
              <w:t>Chair: Prof. Steve Gunn (University of Oxford)</w:t>
            </w:r>
          </w:p>
          <w:p w14:paraId="164C6E96" w14:textId="77777777" w:rsidR="006E54D0" w:rsidRDefault="00000000">
            <w:pPr>
              <w:pStyle w:val="Brdtekst"/>
              <w:widowControl w:val="0"/>
            </w:pPr>
            <w:r>
              <w:t xml:space="preserve">Kristoffer Schmidt (Museum of Northern Zealand): </w:t>
            </w:r>
            <w:r>
              <w:rPr>
                <w:i/>
                <w:iCs/>
              </w:rPr>
              <w:t>The Danish par force hunt as an informal space of diplomacy (1670-1760)</w:t>
            </w:r>
          </w:p>
          <w:p w14:paraId="0D3B2D56" w14:textId="77777777" w:rsidR="006E54D0" w:rsidRDefault="00000000">
            <w:pPr>
              <w:pStyle w:val="Brdtekst"/>
              <w:widowControl w:val="0"/>
            </w:pPr>
            <w:r>
              <w:t xml:space="preserve">José Antonio Diaz-Gomez (University of Granada): </w:t>
            </w:r>
            <w:r>
              <w:rPr>
                <w:i/>
                <w:iCs/>
              </w:rPr>
              <w:t>Spaces for Diplomacy and Fascination: Cabinets of Curiosities in the Hispanic Enlightenment</w:t>
            </w:r>
          </w:p>
          <w:p w14:paraId="3247029A" w14:textId="77777777" w:rsidR="006E54D0" w:rsidRDefault="00000000">
            <w:pPr>
              <w:pStyle w:val="Brdtekst"/>
              <w:widowControl w:val="0"/>
            </w:pPr>
            <w:r>
              <w:t xml:space="preserve">Aidan Jones (King’s College London): Entertaining tsardom: </w:t>
            </w:r>
            <w:r>
              <w:rPr>
                <w:i/>
                <w:iCs/>
              </w:rPr>
              <w:t>Nicholas I’s visit to conservative England</w:t>
            </w:r>
          </w:p>
        </w:tc>
      </w:tr>
      <w:tr w:rsidR="006E54D0" w14:paraId="50050CE7" w14:textId="77777777">
        <w:tc>
          <w:tcPr>
            <w:tcW w:w="1125" w:type="dxa"/>
          </w:tcPr>
          <w:p w14:paraId="2E19D8CB" w14:textId="77777777" w:rsidR="006E54D0" w:rsidRDefault="00000000">
            <w:pPr>
              <w:pStyle w:val="Brdtekst"/>
              <w:widowControl w:val="0"/>
            </w:pPr>
            <w:r>
              <w:t>COFFEE</w:t>
            </w:r>
          </w:p>
        </w:tc>
        <w:tc>
          <w:tcPr>
            <w:tcW w:w="6437" w:type="dxa"/>
          </w:tcPr>
          <w:p w14:paraId="309E9D4B" w14:textId="77777777" w:rsidR="006E54D0" w:rsidRDefault="006E54D0">
            <w:pPr>
              <w:pStyle w:val="Brdtekst"/>
              <w:widowControl w:val="0"/>
            </w:pPr>
          </w:p>
        </w:tc>
      </w:tr>
      <w:tr w:rsidR="006E54D0" w14:paraId="07368FC5" w14:textId="77777777">
        <w:tc>
          <w:tcPr>
            <w:tcW w:w="1125" w:type="dxa"/>
          </w:tcPr>
          <w:p w14:paraId="6CCCDEC5" w14:textId="77777777" w:rsidR="006E54D0" w:rsidRDefault="00000000">
            <w:pPr>
              <w:pStyle w:val="Brdtekst"/>
              <w:widowControl w:val="0"/>
            </w:pPr>
            <w:r>
              <w:t>11.30–13.00</w:t>
            </w:r>
          </w:p>
        </w:tc>
        <w:tc>
          <w:tcPr>
            <w:tcW w:w="6437" w:type="dxa"/>
          </w:tcPr>
          <w:p w14:paraId="0A8B1824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Spaces and practices: Education, </w:t>
            </w:r>
            <w:proofErr w:type="spellStart"/>
            <w:r>
              <w:rPr>
                <w:b/>
                <w:bCs/>
              </w:rPr>
              <w:t>letterwriting</w:t>
            </w:r>
            <w:proofErr w:type="spellEnd"/>
            <w:r>
              <w:rPr>
                <w:b/>
                <w:bCs/>
              </w:rPr>
              <w:t>, and dancing</w:t>
            </w:r>
          </w:p>
          <w:p w14:paraId="1529D833" w14:textId="77777777" w:rsidR="006E54D0" w:rsidRDefault="00000000">
            <w:pPr>
              <w:pStyle w:val="Brdtekst"/>
              <w:widowControl w:val="0"/>
            </w:pPr>
            <w:r>
              <w:t xml:space="preserve">Chair: </w:t>
            </w:r>
            <w:proofErr w:type="spellStart"/>
            <w:r>
              <w:t>Dr.</w:t>
            </w:r>
            <w:proofErr w:type="spellEnd"/>
            <w:r>
              <w:t xml:space="preserve"> Tracey Sowerby (University of Oxford)</w:t>
            </w:r>
          </w:p>
          <w:p w14:paraId="0157DC12" w14:textId="77777777" w:rsidR="006E54D0" w:rsidRDefault="00000000">
            <w:pPr>
              <w:pStyle w:val="Brdtekst"/>
              <w:widowControl w:val="0"/>
            </w:pPr>
            <w:r>
              <w:t xml:space="preserve">Maximillian Diemer &amp; Antonio </w:t>
            </w:r>
            <w:proofErr w:type="spellStart"/>
            <w:r>
              <w:t>Pattori</w:t>
            </w:r>
            <w:proofErr w:type="spellEnd"/>
            <w:r>
              <w:t xml:space="preserve"> (New College, University of Oxford): </w:t>
            </w:r>
            <w:r>
              <w:rPr>
                <w:i/>
                <w:iCs/>
              </w:rPr>
              <w:t>The duchy of Parma between Vienna and Paris: informal aspects of enlightened diplomacy (1748-1789)</w:t>
            </w:r>
          </w:p>
          <w:p w14:paraId="22A25337" w14:textId="77777777" w:rsidR="006E54D0" w:rsidRDefault="00000000">
            <w:pPr>
              <w:pStyle w:val="Brdtekst"/>
              <w:widowControl w:val="0"/>
            </w:pPr>
            <w:r>
              <w:t xml:space="preserve">Edwina Hagen &amp; Lisa </w:t>
            </w:r>
            <w:proofErr w:type="spellStart"/>
            <w:r>
              <w:t>Bakhuizen</w:t>
            </w:r>
            <w:proofErr w:type="spellEnd"/>
            <w:r>
              <w:t xml:space="preserve"> van den </w:t>
            </w:r>
            <w:proofErr w:type="spellStart"/>
            <w:r>
              <w:t>Brinck</w:t>
            </w:r>
            <w:proofErr w:type="spellEnd"/>
            <w:r>
              <w:t xml:space="preserve"> (VU University Amsterdam): </w:t>
            </w:r>
            <w:r>
              <w:rPr>
                <w:i/>
                <w:iCs/>
              </w:rPr>
              <w:t xml:space="preserve">The diplomacy of friendship. Emotions in letters as a diplomatic practice. A reconstruction based on the incoming mail of </w:t>
            </w:r>
            <w:proofErr w:type="spellStart"/>
            <w:r>
              <w:rPr>
                <w:i/>
                <w:iCs/>
              </w:rPr>
              <w:t>Geertruida</w:t>
            </w:r>
            <w:proofErr w:type="spellEnd"/>
            <w:r>
              <w:rPr>
                <w:i/>
                <w:iCs/>
              </w:rPr>
              <w:t xml:space="preserve"> Francisca van der Goes-de </w:t>
            </w:r>
            <w:proofErr w:type="spellStart"/>
            <w:r>
              <w:rPr>
                <w:i/>
                <w:iCs/>
              </w:rPr>
              <w:t>Eerens</w:t>
            </w:r>
            <w:proofErr w:type="spellEnd"/>
            <w:r>
              <w:rPr>
                <w:i/>
                <w:iCs/>
              </w:rPr>
              <w:t>, informal diplomat at the Danish court, 1785-1793</w:t>
            </w:r>
          </w:p>
          <w:p w14:paraId="485F330F" w14:textId="77777777" w:rsidR="006E54D0" w:rsidRDefault="00000000">
            <w:pPr>
              <w:pStyle w:val="Brdtekst"/>
              <w:widowControl w:val="0"/>
            </w:pPr>
            <w:r>
              <w:t xml:space="preserve">Hilary </w:t>
            </w:r>
            <w:proofErr w:type="spellStart"/>
            <w:r>
              <w:t>Burlock</w:t>
            </w:r>
            <w:proofErr w:type="spellEnd"/>
            <w:r>
              <w:t xml:space="preserve"> (University of Newcastle): </w:t>
            </w:r>
            <w:r>
              <w:rPr>
                <w:i/>
                <w:iCs/>
              </w:rPr>
              <w:t xml:space="preserve">The Dance of Diplomacy: </w:t>
            </w:r>
            <w:proofErr w:type="spellStart"/>
            <w:r>
              <w:rPr>
                <w:i/>
                <w:iCs/>
              </w:rPr>
              <w:t>Sociabilities</w:t>
            </w:r>
            <w:proofErr w:type="spellEnd"/>
            <w:r>
              <w:rPr>
                <w:i/>
                <w:iCs/>
              </w:rPr>
              <w:t xml:space="preserve"> and identities in British imperial outposts</w:t>
            </w:r>
          </w:p>
        </w:tc>
      </w:tr>
      <w:tr w:rsidR="006E54D0" w14:paraId="5C5E4D48" w14:textId="77777777">
        <w:tc>
          <w:tcPr>
            <w:tcW w:w="1125" w:type="dxa"/>
          </w:tcPr>
          <w:p w14:paraId="5336351C" w14:textId="77777777" w:rsidR="006E54D0" w:rsidRDefault="00000000">
            <w:pPr>
              <w:pStyle w:val="Brdtekst"/>
              <w:widowControl w:val="0"/>
            </w:pPr>
            <w:r>
              <w:t>LUNCH</w:t>
            </w:r>
          </w:p>
        </w:tc>
        <w:tc>
          <w:tcPr>
            <w:tcW w:w="6437" w:type="dxa"/>
          </w:tcPr>
          <w:p w14:paraId="61A04405" w14:textId="77777777" w:rsidR="006E54D0" w:rsidRDefault="006E54D0">
            <w:pPr>
              <w:pStyle w:val="Brdtekst"/>
              <w:widowControl w:val="0"/>
            </w:pPr>
          </w:p>
        </w:tc>
      </w:tr>
      <w:tr w:rsidR="006E54D0" w14:paraId="21015CE2" w14:textId="77777777">
        <w:tc>
          <w:tcPr>
            <w:tcW w:w="1125" w:type="dxa"/>
          </w:tcPr>
          <w:p w14:paraId="28C7985A" w14:textId="77777777" w:rsidR="006E54D0" w:rsidRDefault="00000000">
            <w:pPr>
              <w:pStyle w:val="Brdtekst"/>
              <w:widowControl w:val="0"/>
            </w:pPr>
            <w:r>
              <w:t>14.00–15.00</w:t>
            </w:r>
          </w:p>
        </w:tc>
        <w:tc>
          <w:tcPr>
            <w:tcW w:w="6437" w:type="dxa"/>
          </w:tcPr>
          <w:p w14:paraId="0C2C7C55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</w:p>
          <w:p w14:paraId="21AA6EDF" w14:textId="77777777" w:rsidR="006E54D0" w:rsidRDefault="00000000">
            <w:pPr>
              <w:pStyle w:val="Brdtekst"/>
              <w:widowControl w:val="0"/>
            </w:pPr>
            <w:r>
              <w:t>Chair: Prof. Nicole Pohl (Oxford Brookes University)</w:t>
            </w:r>
          </w:p>
          <w:p w14:paraId="226C1803" w14:textId="77777777" w:rsidR="006E54D0" w:rsidRDefault="00000000">
            <w:pPr>
              <w:pStyle w:val="Brdtekst"/>
              <w:widowControl w:val="0"/>
            </w:pPr>
            <w:r>
              <w:t xml:space="preserve">Sophie Holm (German Historical Institute Moscow (Helsinki) / Max Weber Foundation): </w:t>
            </w:r>
            <w:r>
              <w:rPr>
                <w:i/>
                <w:iCs/>
              </w:rPr>
              <w:t xml:space="preserve">Creating informal spaces through language – Linguistic practices in Swedish eighteenth-century diplomatic </w:t>
            </w:r>
            <w:proofErr w:type="gramStart"/>
            <w:r>
              <w:rPr>
                <w:i/>
                <w:iCs/>
              </w:rPr>
              <w:t>correspondences</w:t>
            </w:r>
            <w:proofErr w:type="gramEnd"/>
          </w:p>
          <w:p w14:paraId="27E1EB01" w14:textId="77777777" w:rsidR="006E54D0" w:rsidRDefault="00000000">
            <w:pPr>
              <w:pStyle w:val="Brdtekst"/>
              <w:widowControl w:val="0"/>
            </w:pPr>
            <w:r>
              <w:t xml:space="preserve">Vladislav </w:t>
            </w:r>
            <w:proofErr w:type="spellStart"/>
            <w:r>
              <w:t>Rjéoutski</w:t>
            </w:r>
            <w:proofErr w:type="spellEnd"/>
            <w:r>
              <w:t xml:space="preserve"> (German Historical Institute, Paris), Vladimir </w:t>
            </w:r>
            <w:proofErr w:type="spellStart"/>
            <w:r>
              <w:t>Somov</w:t>
            </w:r>
            <w:proofErr w:type="spellEnd"/>
            <w:r>
              <w:t xml:space="preserve"> (independent scholar): </w:t>
            </w:r>
            <w:r>
              <w:rPr>
                <w:i/>
                <w:iCs/>
              </w:rPr>
              <w:t xml:space="preserve">Family correspondence as a diplomatic space in eighteenth-century Russia: Jacob and Peter von </w:t>
            </w:r>
            <w:proofErr w:type="spellStart"/>
            <w:r>
              <w:rPr>
                <w:i/>
                <w:iCs/>
              </w:rPr>
              <w:t>Staehlin</w:t>
            </w:r>
            <w:proofErr w:type="spellEnd"/>
            <w:r>
              <w:rPr>
                <w:i/>
                <w:iCs/>
              </w:rPr>
              <w:t xml:space="preserve"> (1760s-1780s)</w:t>
            </w:r>
          </w:p>
        </w:tc>
      </w:tr>
      <w:tr w:rsidR="006E54D0" w14:paraId="0F330155" w14:textId="77777777">
        <w:tc>
          <w:tcPr>
            <w:tcW w:w="1125" w:type="dxa"/>
          </w:tcPr>
          <w:p w14:paraId="4C550392" w14:textId="77777777" w:rsidR="006E54D0" w:rsidRDefault="00000000">
            <w:pPr>
              <w:pStyle w:val="Brdtekst"/>
              <w:widowControl w:val="0"/>
            </w:pPr>
            <w:r>
              <w:t>COFFEE</w:t>
            </w:r>
          </w:p>
        </w:tc>
        <w:tc>
          <w:tcPr>
            <w:tcW w:w="6437" w:type="dxa"/>
          </w:tcPr>
          <w:p w14:paraId="7476DE17" w14:textId="77777777" w:rsidR="006E54D0" w:rsidRDefault="006E54D0">
            <w:pPr>
              <w:pStyle w:val="Brdtekst"/>
              <w:widowControl w:val="0"/>
            </w:pPr>
          </w:p>
        </w:tc>
      </w:tr>
      <w:tr w:rsidR="006E54D0" w14:paraId="224EAC22" w14:textId="77777777">
        <w:tc>
          <w:tcPr>
            <w:tcW w:w="1125" w:type="dxa"/>
          </w:tcPr>
          <w:p w14:paraId="32C6DFCA" w14:textId="77777777" w:rsidR="006E54D0" w:rsidRDefault="00000000">
            <w:pPr>
              <w:pStyle w:val="Brdtekst"/>
              <w:widowControl w:val="0"/>
            </w:pPr>
            <w:r>
              <w:t>15.30–17.00</w:t>
            </w:r>
          </w:p>
        </w:tc>
        <w:tc>
          <w:tcPr>
            <w:tcW w:w="6437" w:type="dxa"/>
          </w:tcPr>
          <w:p w14:paraId="12840DEB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The Napoleonic Wars and the Congress of Vienna</w:t>
            </w:r>
          </w:p>
          <w:p w14:paraId="6F16B96C" w14:textId="77777777" w:rsidR="006E54D0" w:rsidRDefault="00000000">
            <w:pPr>
              <w:pStyle w:val="Brdtekst"/>
              <w:widowControl w:val="0"/>
            </w:pPr>
            <w:r>
              <w:t xml:space="preserve">Chair: </w:t>
            </w:r>
            <w:proofErr w:type="spellStart"/>
            <w:r>
              <w:t>Dr.</w:t>
            </w:r>
            <w:proofErr w:type="spellEnd"/>
            <w:r>
              <w:t xml:space="preserve"> Michael </w:t>
            </w:r>
            <w:proofErr w:type="spellStart"/>
            <w:r>
              <w:t>Drolet</w:t>
            </w:r>
            <w:proofErr w:type="spellEnd"/>
            <w:r>
              <w:t xml:space="preserve"> (University of Oxford)</w:t>
            </w:r>
          </w:p>
          <w:p w14:paraId="55D46842" w14:textId="77777777" w:rsidR="006E54D0" w:rsidRDefault="00000000">
            <w:pPr>
              <w:pStyle w:val="Brdtekst"/>
              <w:widowControl w:val="0"/>
            </w:pPr>
            <w:r>
              <w:t xml:space="preserve">John </w:t>
            </w:r>
            <w:proofErr w:type="spellStart"/>
            <w:r>
              <w:t>Condren</w:t>
            </w:r>
            <w:proofErr w:type="spellEnd"/>
            <w:r>
              <w:t xml:space="preserve"> (University of Nottingham): </w:t>
            </w:r>
            <w:r>
              <w:rPr>
                <w:i/>
                <w:iCs/>
              </w:rPr>
              <w:t xml:space="preserve">Making Geneva Swiss: informality in the negotiations of Charles </w:t>
            </w:r>
            <w:proofErr w:type="spellStart"/>
            <w:r>
              <w:rPr>
                <w:i/>
                <w:iCs/>
              </w:rPr>
              <w:t>Pictet</w:t>
            </w:r>
            <w:proofErr w:type="spellEnd"/>
            <w:r>
              <w:rPr>
                <w:i/>
                <w:iCs/>
              </w:rPr>
              <w:t xml:space="preserve"> de Rochemont at the Congress of Vienna, 1814-1815 </w:t>
            </w:r>
          </w:p>
          <w:p w14:paraId="50B087C3" w14:textId="77777777" w:rsidR="006E54D0" w:rsidRDefault="00000000">
            <w:pPr>
              <w:pStyle w:val="Brdtekst"/>
              <w:widowControl w:val="0"/>
            </w:pPr>
            <w:r>
              <w:t xml:space="preserve">Lucas </w:t>
            </w:r>
            <w:proofErr w:type="spellStart"/>
            <w:r>
              <w:t>Rijntalder</w:t>
            </w:r>
            <w:proofErr w:type="spellEnd"/>
            <w:r>
              <w:t xml:space="preserve"> (VU University Amsterdam): </w:t>
            </w:r>
            <w:r>
              <w:rPr>
                <w:i/>
                <w:iCs/>
              </w:rPr>
              <w:t xml:space="preserve">Through the eyes of von </w:t>
            </w:r>
            <w:proofErr w:type="spellStart"/>
            <w:r>
              <w:rPr>
                <w:i/>
                <w:iCs/>
              </w:rPr>
              <w:t>Gentz</w:t>
            </w:r>
            <w:proofErr w:type="spellEnd"/>
            <w:r>
              <w:rPr>
                <w:i/>
                <w:iCs/>
              </w:rPr>
              <w:t>: Emotions and emotional diplomacy during the Congress of Vienna, 1814-15</w:t>
            </w:r>
          </w:p>
          <w:p w14:paraId="1F55313D" w14:textId="77777777" w:rsidR="006E54D0" w:rsidRDefault="00000000">
            <w:pPr>
              <w:pStyle w:val="Brdtekst"/>
              <w:widowControl w:val="0"/>
            </w:pPr>
            <w:r>
              <w:t xml:space="preserve">Rasmus </w:t>
            </w:r>
            <w:proofErr w:type="spellStart"/>
            <w:r>
              <w:t>Glenthøj</w:t>
            </w:r>
            <w:proofErr w:type="spellEnd"/>
            <w:r>
              <w:t xml:space="preserve"> (University of Southern Denmark): </w:t>
            </w:r>
            <w:r>
              <w:rPr>
                <w:i/>
                <w:iCs/>
              </w:rPr>
              <w:t xml:space="preserve">Diplomacy, </w:t>
            </w:r>
            <w:proofErr w:type="gramStart"/>
            <w:r>
              <w:rPr>
                <w:i/>
                <w:iCs/>
              </w:rPr>
              <w:t>nationalism</w:t>
            </w:r>
            <w:proofErr w:type="gramEnd"/>
            <w:r>
              <w:rPr>
                <w:i/>
                <w:iCs/>
              </w:rPr>
              <w:t xml:space="preserve"> and revolution: Bismarck and Scandinavia</w:t>
            </w:r>
          </w:p>
        </w:tc>
      </w:tr>
      <w:tr w:rsidR="006E54D0" w14:paraId="127E1F10" w14:textId="77777777">
        <w:tc>
          <w:tcPr>
            <w:tcW w:w="1125" w:type="dxa"/>
          </w:tcPr>
          <w:p w14:paraId="3F2E45F4" w14:textId="77777777" w:rsidR="006E54D0" w:rsidRDefault="00000000">
            <w:pPr>
              <w:pStyle w:val="Brdtekst"/>
              <w:widowControl w:val="0"/>
            </w:pPr>
            <w:r>
              <w:t>17.15–18.15</w:t>
            </w:r>
          </w:p>
        </w:tc>
        <w:tc>
          <w:tcPr>
            <w:tcW w:w="6437" w:type="dxa"/>
          </w:tcPr>
          <w:p w14:paraId="6D3E84EB" w14:textId="77777777" w:rsidR="006E54D0" w:rsidRDefault="00000000">
            <w:pPr>
              <w:pStyle w:val="Brdtekst"/>
              <w:widowControl w:val="0"/>
            </w:pPr>
            <w:r>
              <w:rPr>
                <w:b/>
                <w:bCs/>
              </w:rPr>
              <w:t>KEYNOTE</w:t>
            </w:r>
            <w:r>
              <w:t xml:space="preserve">: Prof. Glenda </w:t>
            </w:r>
            <w:proofErr w:type="spellStart"/>
            <w:r>
              <w:t>Sluga</w:t>
            </w:r>
            <w:proofErr w:type="spellEnd"/>
            <w:r>
              <w:t xml:space="preserve"> (EUI): </w:t>
            </w:r>
            <w:r>
              <w:rPr>
                <w:i/>
                <w:iCs/>
              </w:rPr>
              <w:t xml:space="preserve">Where does the history of diplomacy </w:t>
            </w:r>
            <w:r>
              <w:rPr>
                <w:i/>
                <w:iCs/>
              </w:rPr>
              <w:t>belong?</w:t>
            </w:r>
          </w:p>
        </w:tc>
      </w:tr>
      <w:tr w:rsidR="006E54D0" w14:paraId="2DD1882A" w14:textId="77777777">
        <w:tc>
          <w:tcPr>
            <w:tcW w:w="1125" w:type="dxa"/>
          </w:tcPr>
          <w:p w14:paraId="0B7A6DAD" w14:textId="77777777" w:rsidR="006E54D0" w:rsidRDefault="00000000">
            <w:pPr>
              <w:pStyle w:val="Brdtekst"/>
              <w:widowControl w:val="0"/>
            </w:pPr>
            <w:r>
              <w:t>19.00–</w:t>
            </w:r>
          </w:p>
        </w:tc>
        <w:tc>
          <w:tcPr>
            <w:tcW w:w="6437" w:type="dxa"/>
          </w:tcPr>
          <w:p w14:paraId="72CE368C" w14:textId="77777777" w:rsidR="006E54D0" w:rsidRDefault="00000000">
            <w:pPr>
              <w:pStyle w:val="Brdtekst"/>
              <w:widowControl w:val="0"/>
            </w:pPr>
            <w:r>
              <w:rPr>
                <w:b/>
                <w:bCs/>
              </w:rPr>
              <w:t>DINNER</w:t>
            </w:r>
            <w:r>
              <w:t>: Al-</w:t>
            </w:r>
            <w:proofErr w:type="spellStart"/>
            <w:r>
              <w:t>Shami</w:t>
            </w:r>
            <w:proofErr w:type="spellEnd"/>
            <w:r>
              <w:t xml:space="preserve"> Lebanese restaurant, </w:t>
            </w:r>
          </w:p>
          <w:p w14:paraId="6C0F9B9B" w14:textId="77777777" w:rsidR="006E54D0" w:rsidRDefault="00000000">
            <w:pPr>
              <w:pStyle w:val="Brdtekst"/>
              <w:widowControl w:val="0"/>
            </w:pPr>
            <w:r>
              <w:t>Address:</w:t>
            </w:r>
            <w:r>
              <w:rPr>
                <w:color w:val="000000"/>
              </w:rPr>
              <w:t xml:space="preserve"> </w:t>
            </w:r>
            <w:hyperlink r:id="rId6">
              <w:r>
                <w:rPr>
                  <w:rStyle w:val="Hyperlink"/>
                  <w:color w:val="000000"/>
                </w:rPr>
                <w:t>25 Walton Crescent, OX1 2JG Oxford</w:t>
              </w:r>
            </w:hyperlink>
          </w:p>
        </w:tc>
      </w:tr>
    </w:tbl>
    <w:p w14:paraId="5A617AAA" w14:textId="77777777" w:rsidR="006E54D0" w:rsidRDefault="006E54D0">
      <w:pPr>
        <w:spacing w:after="0"/>
        <w:ind w:left="0" w:firstLine="0"/>
        <w:rPr>
          <w:rFonts w:ascii="Noto Serif" w:hAnsi="Noto Serif"/>
          <w:sz w:val="16"/>
        </w:rPr>
      </w:pPr>
    </w:p>
    <w:p w14:paraId="68ABA991" w14:textId="77777777" w:rsidR="006E54D0" w:rsidRDefault="006E54D0">
      <w:pPr>
        <w:spacing w:after="0"/>
        <w:ind w:left="0" w:firstLine="0"/>
        <w:rPr>
          <w:rFonts w:ascii="Noto Serif" w:hAnsi="Noto Serif"/>
          <w:sz w:val="16"/>
        </w:rPr>
      </w:pPr>
    </w:p>
    <w:tbl>
      <w:tblPr>
        <w:tblW w:w="7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5"/>
        <w:gridCol w:w="6438"/>
      </w:tblGrid>
      <w:tr w:rsidR="006E54D0" w14:paraId="1C967336" w14:textId="77777777">
        <w:tc>
          <w:tcPr>
            <w:tcW w:w="7562" w:type="dxa"/>
            <w:gridSpan w:val="2"/>
          </w:tcPr>
          <w:p w14:paraId="1C950967" w14:textId="77777777" w:rsidR="006E54D0" w:rsidRDefault="00000000">
            <w:pPr>
              <w:widowControl w:val="0"/>
              <w:spacing w:after="0"/>
              <w:ind w:left="0" w:firstLine="0"/>
              <w:rPr>
                <w:rFonts w:ascii="Noto Serif" w:hAnsi="Noto Serif"/>
                <w:b/>
                <w:bCs/>
                <w:color w:val="DE5302"/>
                <w:sz w:val="20"/>
              </w:rPr>
            </w:pPr>
            <w:r>
              <w:rPr>
                <w:rFonts w:ascii="Noto Serif" w:hAnsi="Noto Serif"/>
                <w:b/>
                <w:bCs/>
                <w:color w:val="DE5302"/>
                <w:sz w:val="20"/>
              </w:rPr>
              <w:t>Friday, 22 September</w:t>
            </w:r>
          </w:p>
        </w:tc>
      </w:tr>
      <w:tr w:rsidR="006E54D0" w14:paraId="3A2394EF" w14:textId="77777777">
        <w:tc>
          <w:tcPr>
            <w:tcW w:w="1125" w:type="dxa"/>
          </w:tcPr>
          <w:p w14:paraId="52CE9A56" w14:textId="77777777" w:rsidR="006E54D0" w:rsidRDefault="00000000">
            <w:pPr>
              <w:pStyle w:val="Brdtekst"/>
              <w:widowControl w:val="0"/>
              <w:ind w:firstLine="0"/>
            </w:pPr>
            <w:r>
              <w:t>9.00–10.00</w:t>
            </w:r>
          </w:p>
        </w:tc>
        <w:tc>
          <w:tcPr>
            <w:tcW w:w="6437" w:type="dxa"/>
          </w:tcPr>
          <w:p w14:paraId="5B03A62A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Sea, trade and beyond</w:t>
            </w:r>
          </w:p>
          <w:p w14:paraId="360A79B1" w14:textId="77777777" w:rsidR="006E54D0" w:rsidRDefault="00000000">
            <w:pPr>
              <w:pStyle w:val="Brdtekst"/>
              <w:widowControl w:val="0"/>
            </w:pPr>
            <w:r>
              <w:t xml:space="preserve">Chair: </w:t>
            </w:r>
            <w:proofErr w:type="spellStart"/>
            <w:r>
              <w:t>Dr.</w:t>
            </w:r>
            <w:proofErr w:type="spellEnd"/>
            <w:r>
              <w:t xml:space="preserve"> John </w:t>
            </w:r>
            <w:proofErr w:type="spellStart"/>
            <w:r>
              <w:t>Condren</w:t>
            </w:r>
            <w:proofErr w:type="spellEnd"/>
            <w:r>
              <w:t xml:space="preserve"> (University of Nottingham)</w:t>
            </w:r>
          </w:p>
          <w:p w14:paraId="4AEB4C5F" w14:textId="77777777" w:rsidR="006E54D0" w:rsidRDefault="00000000">
            <w:pPr>
              <w:pStyle w:val="Brdtekst"/>
              <w:widowControl w:val="0"/>
            </w:pPr>
            <w:r>
              <w:t xml:space="preserve">Erik de Lange (King’s College London): </w:t>
            </w:r>
            <w:r>
              <w:rPr>
                <w:i/>
                <w:iCs/>
              </w:rPr>
              <w:t>Beyond the Gunboat: The Ship as a Site of Diplomacy</w:t>
            </w:r>
          </w:p>
          <w:p w14:paraId="3FDDC6E2" w14:textId="77777777" w:rsidR="006E54D0" w:rsidRDefault="00000000">
            <w:pPr>
              <w:pStyle w:val="Brdtekst"/>
              <w:widowControl w:val="0"/>
            </w:pPr>
            <w:r>
              <w:t>Ben Pollitt (</w:t>
            </w:r>
            <w:proofErr w:type="spellStart"/>
            <w:r>
              <w:t>Courtauld</w:t>
            </w:r>
            <w:proofErr w:type="spellEnd"/>
            <w:r>
              <w:t xml:space="preserve"> Institute of Art): </w:t>
            </w:r>
            <w:r>
              <w:rPr>
                <w:i/>
                <w:iCs/>
              </w:rPr>
              <w:t>The Sympathetic Cannibal: A Satire (on Diplomacy)</w:t>
            </w:r>
          </w:p>
        </w:tc>
      </w:tr>
      <w:tr w:rsidR="006E54D0" w14:paraId="777BA347" w14:textId="77777777">
        <w:tc>
          <w:tcPr>
            <w:tcW w:w="1125" w:type="dxa"/>
          </w:tcPr>
          <w:p w14:paraId="02155D95" w14:textId="77777777" w:rsidR="006E54D0" w:rsidRDefault="00000000">
            <w:pPr>
              <w:pStyle w:val="Brdtekst"/>
              <w:widowControl w:val="0"/>
            </w:pPr>
            <w:r>
              <w:t>COFFEE</w:t>
            </w:r>
          </w:p>
        </w:tc>
        <w:tc>
          <w:tcPr>
            <w:tcW w:w="6437" w:type="dxa"/>
          </w:tcPr>
          <w:p w14:paraId="08B3DEEB" w14:textId="77777777" w:rsidR="006E54D0" w:rsidRDefault="006E54D0">
            <w:pPr>
              <w:pStyle w:val="Brdtekst"/>
              <w:widowControl w:val="0"/>
            </w:pPr>
          </w:p>
        </w:tc>
      </w:tr>
      <w:tr w:rsidR="006E54D0" w14:paraId="3CFC1DF4" w14:textId="77777777">
        <w:tc>
          <w:tcPr>
            <w:tcW w:w="1125" w:type="dxa"/>
          </w:tcPr>
          <w:p w14:paraId="5D33DDAF" w14:textId="77777777" w:rsidR="006E54D0" w:rsidRDefault="00000000">
            <w:pPr>
              <w:pStyle w:val="Brdtekst"/>
              <w:widowControl w:val="0"/>
            </w:pPr>
            <w:r>
              <w:t>10.30–11.30</w:t>
            </w:r>
          </w:p>
        </w:tc>
        <w:tc>
          <w:tcPr>
            <w:tcW w:w="6437" w:type="dxa"/>
          </w:tcPr>
          <w:p w14:paraId="29CC59B8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Slavery and abolition</w:t>
            </w:r>
          </w:p>
          <w:p w14:paraId="1F9AA4D6" w14:textId="77777777" w:rsidR="006E54D0" w:rsidRDefault="00000000">
            <w:pPr>
              <w:pStyle w:val="Brdtekst"/>
              <w:widowControl w:val="0"/>
            </w:pPr>
            <w:r>
              <w:t xml:space="preserve">Chair: Michael </w:t>
            </w:r>
            <w:proofErr w:type="spellStart"/>
            <w:r>
              <w:t>Depreter</w:t>
            </w:r>
            <w:proofErr w:type="spellEnd"/>
          </w:p>
          <w:p w14:paraId="0AB27A0A" w14:textId="77777777" w:rsidR="006E54D0" w:rsidRDefault="00000000">
            <w:pPr>
              <w:pStyle w:val="Brdtekst"/>
              <w:widowControl w:val="0"/>
            </w:pPr>
            <w:r>
              <w:t xml:space="preserve">Rana Aldemir (Central European University): </w:t>
            </w:r>
            <w:r>
              <w:rPr>
                <w:i/>
                <w:iCs/>
              </w:rPr>
              <w:t>Diplomatic Intrigue in Vienna: Unearthing the Role of the Ottoman Slave and an Austrian Countess</w:t>
            </w:r>
          </w:p>
          <w:p w14:paraId="7C00925E" w14:textId="77777777" w:rsidR="006E54D0" w:rsidRDefault="00000000">
            <w:pPr>
              <w:pStyle w:val="Brdtekst"/>
              <w:widowControl w:val="0"/>
            </w:pPr>
            <w:r>
              <w:t xml:space="preserve">Kate Rivington (Monash University): </w:t>
            </w:r>
            <w:r>
              <w:rPr>
                <w:i/>
                <w:iCs/>
              </w:rPr>
              <w:t xml:space="preserve">Maria Weston Chapman, French </w:t>
            </w:r>
            <w:proofErr w:type="gramStart"/>
            <w:r>
              <w:rPr>
                <w:i/>
                <w:iCs/>
              </w:rPr>
              <w:t>Salons</w:t>
            </w:r>
            <w:proofErr w:type="gramEnd"/>
            <w:r>
              <w:rPr>
                <w:i/>
                <w:iCs/>
              </w:rPr>
              <w:t xml:space="preserve"> and the Sociability of Antislavery in the Mid- Nineteenth Century</w:t>
            </w:r>
          </w:p>
        </w:tc>
      </w:tr>
      <w:tr w:rsidR="006E54D0" w14:paraId="5591F8E3" w14:textId="77777777">
        <w:tc>
          <w:tcPr>
            <w:tcW w:w="1125" w:type="dxa"/>
          </w:tcPr>
          <w:p w14:paraId="2F15F295" w14:textId="77777777" w:rsidR="006E54D0" w:rsidRDefault="00000000">
            <w:pPr>
              <w:pStyle w:val="Brdtekst"/>
              <w:widowControl w:val="0"/>
            </w:pPr>
            <w:r>
              <w:t>11.30–12.30</w:t>
            </w:r>
          </w:p>
        </w:tc>
        <w:tc>
          <w:tcPr>
            <w:tcW w:w="6437" w:type="dxa"/>
          </w:tcPr>
          <w:p w14:paraId="780808E7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(In)formal diplomacy in the Maghreb</w:t>
            </w:r>
          </w:p>
          <w:p w14:paraId="674A90C2" w14:textId="77777777" w:rsidR="006E54D0" w:rsidRDefault="00000000">
            <w:pPr>
              <w:pStyle w:val="Brdtekst"/>
              <w:widowControl w:val="0"/>
            </w:pPr>
            <w:r>
              <w:t>Chair: Kristine Dyrmann</w:t>
            </w:r>
          </w:p>
          <w:p w14:paraId="32A052A5" w14:textId="77777777" w:rsidR="006E54D0" w:rsidRDefault="00000000">
            <w:pPr>
              <w:pStyle w:val="Brdtekst"/>
              <w:widowControl w:val="0"/>
            </w:pPr>
            <w:r>
              <w:t xml:space="preserve">Majid </w:t>
            </w:r>
            <w:proofErr w:type="spellStart"/>
            <w:r>
              <w:t>Embarech</w:t>
            </w:r>
            <w:proofErr w:type="spellEnd"/>
            <w:r>
              <w:t xml:space="preserve"> (Université Côte d’Azur): </w:t>
            </w:r>
            <w:r>
              <w:rPr>
                <w:i/>
                <w:iCs/>
              </w:rPr>
              <w:t xml:space="preserve">A cordial understanding? Commercial and financial relations between the kingdom of France and the </w:t>
            </w:r>
            <w:proofErr w:type="spellStart"/>
            <w:r>
              <w:rPr>
                <w:i/>
                <w:iCs/>
              </w:rPr>
              <w:t>deys</w:t>
            </w:r>
            <w:proofErr w:type="spellEnd"/>
            <w:r>
              <w:rPr>
                <w:i/>
                <w:iCs/>
              </w:rPr>
              <w:t xml:space="preserve"> of Algiers (1750-1792)</w:t>
            </w:r>
          </w:p>
          <w:p w14:paraId="4B8F5A8F" w14:textId="77777777" w:rsidR="006E54D0" w:rsidRDefault="00000000">
            <w:pPr>
              <w:pStyle w:val="Brdtekst"/>
              <w:widowControl w:val="0"/>
            </w:pPr>
            <w:r>
              <w:t xml:space="preserve">Florian </w:t>
            </w:r>
            <w:proofErr w:type="spellStart"/>
            <w:r>
              <w:t>Ambach</w:t>
            </w:r>
            <w:proofErr w:type="spellEnd"/>
            <w:r>
              <w:t xml:space="preserve"> (Universität Innsbruck): </w:t>
            </w:r>
            <w:r>
              <w:rPr>
                <w:i/>
                <w:iCs/>
              </w:rPr>
              <w:t xml:space="preserve">Translator, informant, spy? Franz </w:t>
            </w:r>
            <w:proofErr w:type="spellStart"/>
            <w:r>
              <w:rPr>
                <w:i/>
                <w:iCs/>
              </w:rPr>
              <w:t>Dombay</w:t>
            </w:r>
            <w:proofErr w:type="spellEnd"/>
            <w:r>
              <w:rPr>
                <w:i/>
                <w:iCs/>
              </w:rPr>
              <w:t xml:space="preserve"> and the (in)formal channels of Austrian diplomacy in Morocco (1783–1792)</w:t>
            </w:r>
          </w:p>
        </w:tc>
      </w:tr>
      <w:tr w:rsidR="006E54D0" w14:paraId="76B76A2E" w14:textId="77777777">
        <w:tc>
          <w:tcPr>
            <w:tcW w:w="1125" w:type="dxa"/>
          </w:tcPr>
          <w:p w14:paraId="5C060D9B" w14:textId="77777777" w:rsidR="006E54D0" w:rsidRDefault="00000000">
            <w:pPr>
              <w:pStyle w:val="Brdtekst"/>
              <w:widowControl w:val="0"/>
            </w:pPr>
            <w:r>
              <w:t>LUNCH</w:t>
            </w:r>
          </w:p>
          <w:p w14:paraId="6F44D7C9" w14:textId="77777777" w:rsidR="006E54D0" w:rsidRDefault="00000000">
            <w:pPr>
              <w:pStyle w:val="Brdtekst"/>
              <w:widowControl w:val="0"/>
            </w:pPr>
            <w:r>
              <w:t>COFFEE</w:t>
            </w:r>
          </w:p>
        </w:tc>
        <w:tc>
          <w:tcPr>
            <w:tcW w:w="6437" w:type="dxa"/>
          </w:tcPr>
          <w:p w14:paraId="3F172A1D" w14:textId="77777777" w:rsidR="006E54D0" w:rsidRDefault="006E54D0">
            <w:pPr>
              <w:pStyle w:val="Brdtekst"/>
              <w:widowControl w:val="0"/>
            </w:pPr>
          </w:p>
        </w:tc>
      </w:tr>
      <w:tr w:rsidR="006E54D0" w14:paraId="6FDC107E" w14:textId="77777777">
        <w:tc>
          <w:tcPr>
            <w:tcW w:w="1125" w:type="dxa"/>
          </w:tcPr>
          <w:p w14:paraId="75716A22" w14:textId="77777777" w:rsidR="006E54D0" w:rsidRDefault="00000000">
            <w:pPr>
              <w:pStyle w:val="Brdtekst"/>
              <w:widowControl w:val="0"/>
            </w:pPr>
            <w:r>
              <w:t>13.30–14.30</w:t>
            </w:r>
          </w:p>
        </w:tc>
        <w:tc>
          <w:tcPr>
            <w:tcW w:w="6437" w:type="dxa"/>
          </w:tcPr>
          <w:p w14:paraId="1B018B1F" w14:textId="77777777" w:rsidR="006E54D0" w:rsidRDefault="00000000">
            <w:pPr>
              <w:pStyle w:val="Brdteks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Final comment &amp; Closing </w:t>
            </w:r>
            <w:proofErr w:type="gramStart"/>
            <w:r>
              <w:rPr>
                <w:b/>
                <w:bCs/>
              </w:rPr>
              <w:t>remarks</w:t>
            </w:r>
            <w:proofErr w:type="gramEnd"/>
          </w:p>
          <w:p w14:paraId="2542E5FA" w14:textId="77777777" w:rsidR="006E54D0" w:rsidRDefault="00000000">
            <w:pPr>
              <w:pStyle w:val="Brdtekst"/>
              <w:widowControl w:val="0"/>
            </w:pPr>
            <w:r>
              <w:t xml:space="preserve">Prof. Elaine </w:t>
            </w:r>
            <w:proofErr w:type="spellStart"/>
            <w:r>
              <w:t>Chalus</w:t>
            </w:r>
            <w:proofErr w:type="spellEnd"/>
            <w:r>
              <w:t xml:space="preserve"> (University of Liverpool)</w:t>
            </w:r>
          </w:p>
          <w:p w14:paraId="127D66C3" w14:textId="77777777" w:rsidR="006E54D0" w:rsidRDefault="00000000">
            <w:pPr>
              <w:pStyle w:val="Brdtekst"/>
              <w:widowControl w:val="0"/>
            </w:pPr>
            <w:r>
              <w:t>Kristine Dyrmann</w:t>
            </w:r>
          </w:p>
        </w:tc>
      </w:tr>
      <w:tr w:rsidR="006E54D0" w14:paraId="293B470D" w14:textId="77777777">
        <w:tc>
          <w:tcPr>
            <w:tcW w:w="1125" w:type="dxa"/>
          </w:tcPr>
          <w:p w14:paraId="6871A0D1" w14:textId="77777777" w:rsidR="006E54D0" w:rsidRDefault="006E54D0">
            <w:pPr>
              <w:pStyle w:val="Brdtekst"/>
              <w:widowControl w:val="0"/>
            </w:pPr>
          </w:p>
        </w:tc>
        <w:tc>
          <w:tcPr>
            <w:tcW w:w="6437" w:type="dxa"/>
          </w:tcPr>
          <w:p w14:paraId="6A33531B" w14:textId="77777777" w:rsidR="006E54D0" w:rsidRDefault="006E54D0">
            <w:pPr>
              <w:pStyle w:val="Brdtekst"/>
              <w:widowControl w:val="0"/>
              <w:rPr>
                <w:i/>
                <w:iCs/>
              </w:rPr>
            </w:pPr>
          </w:p>
          <w:p w14:paraId="4E082333" w14:textId="77777777" w:rsidR="006E54D0" w:rsidRDefault="00000000">
            <w:pPr>
              <w:pStyle w:val="Brdtekst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Informal Oxford w</w:t>
            </w: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3BC377E0" wp14:editId="54DAA64A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-6985</wp:posOffset>
                  </wp:positionV>
                  <wp:extent cx="1203325" cy="1201420"/>
                  <wp:effectExtent l="0" t="0" r="0" b="0"/>
                  <wp:wrapNone/>
                  <wp:docPr id="1" name="Bille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alking tour</w:t>
            </w:r>
          </w:p>
        </w:tc>
      </w:tr>
    </w:tbl>
    <w:p w14:paraId="62218A4C" w14:textId="77777777" w:rsidR="006E54D0" w:rsidRDefault="006E54D0">
      <w:pPr>
        <w:spacing w:after="0"/>
        <w:ind w:left="0" w:firstLine="0"/>
        <w:rPr>
          <w:rFonts w:ascii="Noto Serif" w:hAnsi="Noto Serif"/>
          <w:sz w:val="16"/>
        </w:rPr>
      </w:pPr>
    </w:p>
    <w:sectPr w:rsidR="006E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260" w:right="432" w:bottom="432" w:left="432" w:header="432" w:footer="0" w:gutter="0"/>
      <w:cols w:num="2" w:space="14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6ABB" w14:textId="77777777" w:rsidR="00F4445A" w:rsidRDefault="00F4445A">
      <w:pPr>
        <w:spacing w:after="0"/>
      </w:pPr>
      <w:r>
        <w:separator/>
      </w:r>
    </w:p>
  </w:endnote>
  <w:endnote w:type="continuationSeparator" w:id="0">
    <w:p w14:paraId="6436700D" w14:textId="77777777" w:rsidR="00F4445A" w:rsidRDefault="00F44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Lohit Devanagari">
    <w:altName w:val="Cambria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FACC" w14:textId="77777777" w:rsidR="006E54D0" w:rsidRDefault="006E54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552" w14:textId="77777777" w:rsidR="006E54D0" w:rsidRDefault="006E54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D0F8" w14:textId="77777777" w:rsidR="006E54D0" w:rsidRDefault="006E54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D4F" w14:textId="77777777" w:rsidR="00F4445A" w:rsidRDefault="00F4445A">
      <w:pPr>
        <w:spacing w:after="0"/>
      </w:pPr>
      <w:r>
        <w:separator/>
      </w:r>
    </w:p>
  </w:footnote>
  <w:footnote w:type="continuationSeparator" w:id="0">
    <w:p w14:paraId="7BE9340C" w14:textId="77777777" w:rsidR="00F4445A" w:rsidRDefault="00F444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249" w14:textId="77777777" w:rsidR="006E54D0" w:rsidRDefault="00F4445A">
    <w:pPr>
      <w:pStyle w:val="Sidehoved"/>
    </w:pPr>
    <w:r>
      <w:pict w14:anchorId="5090D63B">
        <v:shape id="_x0000_s1026" alt="" style="position:absolute;left:0;text-align:left;margin-left:0;margin-top:0;width:50pt;height:50pt;z-index:251657216;visibility:hidden;mso-wrap-edited:f;mso-width-percent:0;mso-height-percent:0;mso-width-percent:0;mso-height-percent:0" coordsize="21600,21600" o:spt="100" adj="10800,,0" path="m,l21600,em,21600r21600,e">
          <v:stroke joinstyle="miter"/>
          <v:formulas/>
          <v:path o:connecttype="custom" o:connectlocs="0,0;635000,0;0,635000;635000,635000" o:connectangles="0,0,0,0"/>
          <o:lock v:ext="edit" selection="t"/>
        </v:shape>
      </w:pict>
    </w:r>
    <w:r>
      <w:pict w14:anchorId="0364FF93">
        <v:shape id="PowerPlusWaterMarkObject1403363178" o:spid="_x0000_s1025" alt="" style="position:absolute;left:0;text-align:left;margin-left:0;margin-top:0;width:509.15pt;height:173.4pt;rotation:315;z-index:251658240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middle" coordsize="21600,21600" o:spt="100" o:allowincell="f" adj="10800,,0" path="m,l21600,em,21600r21600,e" fillcolor="silver" stroked="f" strokecolor="#3465a4">
          <v:fill color2="#3f3f3f"/>
          <v:stroke joinstyle="round"/>
          <v:formulas/>
          <v:path textpathok="t" o:connecttype="custom" o:connectlocs="0,0;6466205,0;0,2202180;6466205,2202180" o:connectangles="0,0,0,0"/>
          <v:textpath on="t" style="font-family:&quot;Times New Roman&quot;;font-size:1pt" fitshape="t" trim="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BC6A" w14:textId="77777777" w:rsidR="006E54D0" w:rsidRDefault="00000000">
    <w:pPr>
      <w:spacing w:after="0"/>
      <w:ind w:left="0" w:firstLine="0"/>
      <w:rPr>
        <w:rFonts w:ascii="Noto Sans" w:hAnsi="Noto Sans"/>
        <w:color w:val="A23C02"/>
      </w:rPr>
    </w:pPr>
    <w:r>
      <w:rPr>
        <w:rFonts w:ascii="Noto Sans" w:hAnsi="Noto Sans"/>
        <w:color w:val="A23C02"/>
      </w:rPr>
      <w:t>Informal Spaces and Practices of Diplomacy, 1750-1850</w:t>
    </w:r>
  </w:p>
  <w:p w14:paraId="567C0A5E" w14:textId="77777777" w:rsidR="006E54D0" w:rsidRDefault="00000000">
    <w:pPr>
      <w:spacing w:after="0"/>
      <w:ind w:left="0" w:firstLine="0"/>
      <w:rPr>
        <w:rFonts w:ascii="Noto Serif" w:hAnsi="Noto Serif"/>
        <w:i/>
        <w:iCs/>
        <w:color w:val="A23C02"/>
        <w:sz w:val="16"/>
      </w:rPr>
    </w:pPr>
    <w:r>
      <w:rPr>
        <w:rFonts w:ascii="Noto Serif" w:hAnsi="Noto Serif"/>
        <w:i/>
        <w:iCs/>
        <w:color w:val="A23C02"/>
        <w:sz w:val="16"/>
      </w:rPr>
      <w:t>The Oxford Research Centre in the Humanities (TORCH), 21-22 September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6D1C" w14:textId="77777777" w:rsidR="006E54D0" w:rsidRDefault="00000000">
    <w:pPr>
      <w:spacing w:after="0"/>
      <w:ind w:left="0" w:firstLine="0"/>
      <w:rPr>
        <w:rFonts w:ascii="Noto Sans" w:hAnsi="Noto Sans"/>
        <w:color w:val="A23C02"/>
      </w:rPr>
    </w:pPr>
    <w:r>
      <w:rPr>
        <w:rFonts w:ascii="Noto Sans" w:hAnsi="Noto Sans"/>
        <w:color w:val="A23C02"/>
      </w:rPr>
      <w:t>Informal Spaces and Practices of Diplomacy, 1750-1850</w:t>
    </w:r>
  </w:p>
  <w:p w14:paraId="10D790A2" w14:textId="77777777" w:rsidR="006E54D0" w:rsidRDefault="00000000">
    <w:pPr>
      <w:spacing w:after="0"/>
      <w:ind w:left="0" w:firstLine="0"/>
      <w:rPr>
        <w:rFonts w:ascii="Noto Serif" w:hAnsi="Noto Serif"/>
        <w:i/>
        <w:iCs/>
        <w:color w:val="A23C02"/>
        <w:sz w:val="16"/>
      </w:rPr>
    </w:pPr>
    <w:r>
      <w:rPr>
        <w:rFonts w:ascii="Noto Serif" w:hAnsi="Noto Serif"/>
        <w:i/>
        <w:iCs/>
        <w:color w:val="A23C02"/>
        <w:sz w:val="16"/>
      </w:rPr>
      <w:t>The Oxford Research Centre in the Humanities (TORCH), 21-22 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0"/>
    <w:rsid w:val="006E54D0"/>
    <w:rsid w:val="00D13268"/>
    <w:rsid w:val="00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3431"/>
  <w15:docId w15:val="{5D9CC909-BF3F-8B41-8CAC-812417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65"/>
    <w:pPr>
      <w:spacing w:after="200"/>
      <w:ind w:left="302" w:hanging="302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2A65"/>
    <w:pPr>
      <w:spacing w:before="480" w:after="0"/>
      <w:ind w:left="0" w:firstLine="0"/>
      <w:contextualSpacing/>
      <w:outlineLvl w:val="0"/>
    </w:pPr>
    <w:rPr>
      <w:rFonts w:asciiTheme="majorHAnsi" w:hAnsiTheme="majorHAnsi" w:cstheme="majorHAnsi"/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121"/>
    <w:pPr>
      <w:spacing w:before="120" w:after="0" w:line="271" w:lineRule="auto"/>
      <w:ind w:left="284" w:hanging="284"/>
      <w:outlineLvl w:val="1"/>
    </w:pPr>
    <w:rPr>
      <w:rFonts w:asciiTheme="majorHAnsi" w:hAnsiTheme="majorHAnsi" w:cstheme="majorHAnsi"/>
      <w:smallCaps/>
      <w:color w:val="806000" w:themeColor="accent4" w:themeShade="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2A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12A65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2A65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2A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2A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2A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2A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E12A65"/>
    <w:rPr>
      <w:rFonts w:cstheme="majorHAns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E2121"/>
    <w:rPr>
      <w:rFonts w:cstheme="majorHAnsi"/>
      <w:smallCaps/>
      <w:color w:val="806000" w:themeColor="accent4" w:themeShade="80"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qFormat/>
    <w:rsid w:val="00E12A65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qFormat/>
    <w:rsid w:val="00E12A65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qFormat/>
    <w:rsid w:val="00E12A65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qFormat/>
    <w:rsid w:val="00E12A65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qFormat/>
    <w:rsid w:val="00E12A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qFormat/>
    <w:rsid w:val="00E12A65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qFormat/>
    <w:rsid w:val="00E12A6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qFormat/>
    <w:rsid w:val="00E12A65"/>
    <w:rPr>
      <w:rFonts w:ascii="Times New Roman" w:hAnsi="Times New Roman" w:cs="Times New Roman"/>
      <w:smallCaps/>
      <w:sz w:val="52"/>
      <w:szCs w:val="52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qFormat/>
    <w:rsid w:val="00E12A65"/>
    <w:rPr>
      <w:rFonts w:ascii="Times New Roman" w:hAnsi="Times New Roman" w:cs="Times New Roman"/>
      <w:i/>
      <w:iCs/>
      <w:smallCaps/>
      <w:spacing w:val="10"/>
      <w:sz w:val="28"/>
      <w:szCs w:val="28"/>
      <w:lang w:val="en-US"/>
    </w:rPr>
  </w:style>
  <w:style w:type="character" w:styleId="Strk">
    <w:name w:val="Strong"/>
    <w:uiPriority w:val="22"/>
    <w:qFormat/>
    <w:rsid w:val="00E12A65"/>
    <w:rPr>
      <w:b/>
      <w:bCs/>
    </w:rPr>
  </w:style>
  <w:style w:type="character" w:styleId="Fremhv">
    <w:name w:val="Emphasis"/>
    <w:uiPriority w:val="20"/>
    <w:qFormat/>
    <w:rsid w:val="00E12A65"/>
    <w:rPr>
      <w:b/>
      <w:bCs/>
      <w:i/>
      <w:iCs/>
      <w:spacing w:val="10"/>
    </w:rPr>
  </w:style>
  <w:style w:type="character" w:customStyle="1" w:styleId="CitatTegn">
    <w:name w:val="Citat Tegn"/>
    <w:basedOn w:val="Standardskrifttypeiafsnit"/>
    <w:link w:val="Citat"/>
    <w:uiPriority w:val="29"/>
    <w:qFormat/>
    <w:rsid w:val="00E12A65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qFormat/>
    <w:rsid w:val="00E12A65"/>
    <w:rPr>
      <w:i/>
      <w:iCs/>
    </w:rPr>
  </w:style>
  <w:style w:type="character" w:styleId="Svagfremhvning">
    <w:name w:val="Subtle Emphasis"/>
    <w:uiPriority w:val="19"/>
    <w:qFormat/>
    <w:rsid w:val="00E12A65"/>
    <w:rPr>
      <w:i/>
      <w:iCs/>
    </w:rPr>
  </w:style>
  <w:style w:type="character" w:styleId="Kraftigfremhvning">
    <w:name w:val="Intense Emphasis"/>
    <w:uiPriority w:val="21"/>
    <w:qFormat/>
    <w:rsid w:val="00E12A65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E12A65"/>
    <w:rPr>
      <w:smallCaps/>
    </w:rPr>
  </w:style>
  <w:style w:type="character" w:styleId="Kraftighenvisning">
    <w:name w:val="Intense Reference"/>
    <w:uiPriority w:val="32"/>
    <w:qFormat/>
    <w:rsid w:val="00E12A65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E12A65"/>
    <w:rPr>
      <w:i/>
      <w:iCs/>
      <w:smallCaps/>
      <w:spacing w:val="5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E12A65"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12A65"/>
    <w:rPr>
      <w:rFonts w:ascii="Times New Roman" w:hAnsi="Times New Roman" w:cs="Times New Roman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12A65"/>
    <w:rPr>
      <w:rFonts w:ascii="Times New Roman" w:hAnsi="Times New Roman" w:cs="Times New Roman"/>
      <w:sz w:val="24"/>
      <w:szCs w:val="24"/>
      <w:lang w:val="en-US"/>
    </w:rPr>
  </w:style>
  <w:style w:type="character" w:customStyle="1" w:styleId="place-detailicon-listdescr">
    <w:name w:val="place-detail__icon-list__descr"/>
    <w:basedOn w:val="Standardskrifttypeiafsnit"/>
    <w:qFormat/>
    <w:rsid w:val="00CE2121"/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Overskrift1"/>
    <w:next w:val="Brdtekst"/>
    <w:uiPriority w:val="39"/>
    <w:semiHidden/>
    <w:unhideWhenUsed/>
    <w:qFormat/>
    <w:rsid w:val="00E12A65"/>
    <w:pPr>
      <w:outlineLvl w:val="9"/>
    </w:pPr>
  </w:style>
  <w:style w:type="paragraph" w:styleId="Brdtekst">
    <w:name w:val="Body Text"/>
    <w:basedOn w:val="Normal"/>
    <w:pPr>
      <w:spacing w:after="29" w:line="196" w:lineRule="auto"/>
      <w:ind w:left="216" w:hanging="216"/>
    </w:pPr>
    <w:rPr>
      <w:rFonts w:ascii="Noto Serif" w:hAnsi="Noto Serif"/>
      <w:color w:val="2B2112"/>
      <w:sz w:val="17"/>
      <w:lang w:val="en-GB"/>
    </w:rPr>
  </w:style>
  <w:style w:type="paragraph" w:styleId="Liste">
    <w:name w:val="List"/>
    <w:basedOn w:val="Brdtekst"/>
    <w:rPr>
      <w:rFonts w:cs="Lohit Devanagari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12A65"/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E12A65"/>
    <w:pPr>
      <w:spacing w:beforeAutospacing="1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E12A65"/>
    <w:pPr>
      <w:ind w:left="720" w:hanging="284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12A65"/>
    <w:pPr>
      <w:spacing w:after="180"/>
      <w:ind w:left="0" w:firstLine="0"/>
      <w:contextualSpacing/>
    </w:pPr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12A65"/>
    <w:pPr>
      <w:ind w:left="142" w:firstLine="0"/>
    </w:pPr>
    <w:rPr>
      <w:i/>
      <w:iCs/>
      <w:smallCaps/>
      <w:spacing w:val="10"/>
      <w:sz w:val="28"/>
      <w:szCs w:val="28"/>
    </w:rPr>
  </w:style>
  <w:style w:type="paragraph" w:styleId="Ingenafstand">
    <w:name w:val="No Spacing"/>
    <w:basedOn w:val="Normal"/>
    <w:link w:val="IngenafstandTegn"/>
    <w:uiPriority w:val="1"/>
    <w:qFormat/>
    <w:rsid w:val="00E12A65"/>
    <w:pPr>
      <w:spacing w:after="0"/>
    </w:pPr>
  </w:style>
  <w:style w:type="paragraph" w:styleId="Citat">
    <w:name w:val="Quote"/>
    <w:basedOn w:val="Normal"/>
    <w:next w:val="Normal"/>
    <w:link w:val="CitatTegn"/>
    <w:uiPriority w:val="29"/>
    <w:qFormat/>
    <w:rsid w:val="00E12A65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2A6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hanging="284"/>
      <w:jc w:val="both"/>
    </w:pPr>
    <w:rPr>
      <w:i/>
      <w:iCs/>
    </w:rPr>
  </w:style>
  <w:style w:type="paragraph" w:styleId="Indeksoverskrift">
    <w:name w:val="index heading"/>
    <w:basedOn w:val="Overskrift"/>
  </w:style>
  <w:style w:type="paragraph" w:customStyle="1" w:styleId="PersonalName">
    <w:name w:val="Personal Name"/>
    <w:basedOn w:val="Titel"/>
    <w:qFormat/>
    <w:rsid w:val="00E12A65"/>
    <w:rPr>
      <w:b/>
      <w:caps/>
      <w:color w:val="000000"/>
      <w:sz w:val="28"/>
      <w:szCs w:val="28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E12A65"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link w:val="SidefodTegn"/>
    <w:uiPriority w:val="99"/>
    <w:unhideWhenUsed/>
    <w:rsid w:val="00E12A65"/>
    <w:pPr>
      <w:tabs>
        <w:tab w:val="center" w:pos="4819"/>
        <w:tab w:val="right" w:pos="9638"/>
      </w:tabs>
      <w:spacing w:after="0"/>
    </w:pPr>
  </w:style>
  <w:style w:type="paragraph" w:customStyle="1" w:styleId="place-detailitem">
    <w:name w:val="place-detail__item"/>
    <w:basedOn w:val="Normal"/>
    <w:qFormat/>
    <w:rsid w:val="00CE2121"/>
    <w:pPr>
      <w:spacing w:beforeAutospacing="1" w:afterAutospacing="1"/>
      <w:ind w:left="0" w:firstLine="0"/>
    </w:pPr>
    <w:rPr>
      <w:rFonts w:eastAsia="Times New Roman"/>
      <w:lang w:val="da-DK" w:eastAsia="da-DK"/>
    </w:rPr>
  </w:style>
  <w:style w:type="paragraph" w:customStyle="1" w:styleId="Tabelindhold">
    <w:name w:val="Tabelindhold"/>
    <w:basedOn w:val="Normal"/>
    <w:qFormat/>
    <w:pPr>
      <w:widowControl w:val="0"/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streetmap.org/way/27793629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3058</Characters>
  <Application>Microsoft Office Word</Application>
  <DocSecurity>0</DocSecurity>
  <Lines>76</Lines>
  <Paragraphs>86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Dyrmann</dc:creator>
  <dc:description/>
  <cp:lastModifiedBy>Kristine Dyrmann</cp:lastModifiedBy>
  <cp:revision>2</cp:revision>
  <cp:lastPrinted>2023-09-07T13:07:00Z</cp:lastPrinted>
  <dcterms:created xsi:type="dcterms:W3CDTF">2023-09-15T12:43:00Z</dcterms:created>
  <dcterms:modified xsi:type="dcterms:W3CDTF">2023-09-15T12:43:00Z</dcterms:modified>
  <dc:language>da-DK</dc:language>
</cp:coreProperties>
</file>